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0086" w14:textId="45133945" w:rsidR="008326FA" w:rsidRPr="008326FA" w:rsidRDefault="008326FA">
      <w:pPr>
        <w:rPr>
          <w:b/>
          <w:bCs/>
        </w:rPr>
      </w:pPr>
      <w:r w:rsidRPr="008326FA">
        <w:rPr>
          <w:b/>
          <w:bCs/>
        </w:rPr>
        <w:t>Healthcare Advisory Committee</w:t>
      </w:r>
      <w:r w:rsidR="00C26DED">
        <w:rPr>
          <w:b/>
          <w:bCs/>
        </w:rPr>
        <w:t>-October 29, 2025</w:t>
      </w:r>
    </w:p>
    <w:p w14:paraId="44138417" w14:textId="56AB87A9" w:rsidR="00947C03" w:rsidRDefault="008326FA">
      <w:r>
        <w:t>Case Study</w:t>
      </w:r>
      <w:r w:rsidR="00634FA4">
        <w:t>-</w:t>
      </w:r>
      <w:r w:rsidR="0065510B">
        <w:t xml:space="preserve">City of </w:t>
      </w:r>
      <w:r>
        <w:t>Orillia</w:t>
      </w:r>
    </w:p>
    <w:p w14:paraId="73404CEF" w14:textId="6E89D0B2" w:rsidR="008326FA" w:rsidRDefault="008326FA">
      <w:r>
        <w:t>Background</w:t>
      </w:r>
      <w:r w:rsidR="00CC6A79">
        <w:t xml:space="preserve"> </w:t>
      </w:r>
    </w:p>
    <w:p w14:paraId="115D4B02" w14:textId="16E46E99" w:rsidR="00CC6A79" w:rsidRDefault="008326FA">
      <w:r>
        <w:t>In 2022, City Council developed four priorities based on feedback from the community</w:t>
      </w:r>
      <w:r w:rsidR="00355499">
        <w:t>. One pillar called</w:t>
      </w:r>
      <w:r>
        <w:t xml:space="preserve"> “Things that matter</w:t>
      </w:r>
      <w:r w:rsidR="00355499">
        <w:t xml:space="preserve">ed” </w:t>
      </w:r>
      <w:r>
        <w:t xml:space="preserve">was </w:t>
      </w:r>
      <w:r w:rsidR="00355499">
        <w:t>a</w:t>
      </w:r>
      <w:r>
        <w:t xml:space="preserve"> focus on PCP recruitment.</w:t>
      </w:r>
      <w:r w:rsidR="00CC6A79">
        <w:t xml:space="preserve"> </w:t>
      </w:r>
      <w:hyperlink r:id="rId5" w:history="1">
        <w:r w:rsidR="00CC6A79" w:rsidRPr="00CC6A79">
          <w:rPr>
            <w:rStyle w:val="Hyperlink"/>
          </w:rPr>
          <w:t>Council Priorities 2022-2026 - City of Orillia</w:t>
        </w:r>
      </w:hyperlink>
    </w:p>
    <w:p w14:paraId="442383FC" w14:textId="58AC3E28" w:rsidR="008326FA" w:rsidRDefault="008326FA">
      <w:r>
        <w:t xml:space="preserve">By 2025, the </w:t>
      </w:r>
      <w:r w:rsidR="00C26DED">
        <w:t>mayor</w:t>
      </w:r>
      <w:r>
        <w:t xml:space="preserve"> </w:t>
      </w:r>
      <w:r w:rsidR="00915508" w:rsidRPr="00915508">
        <w:t>brough</w:t>
      </w:r>
      <w:r w:rsidR="00915508">
        <w:t>t</w:t>
      </w:r>
      <w:r w:rsidR="00915508" w:rsidRPr="00915508">
        <w:t xml:space="preserve"> forward a report calling for</w:t>
      </w:r>
      <w:r w:rsidR="00915508">
        <w:t xml:space="preserve"> </w:t>
      </w:r>
      <w:r>
        <w:t>additional focus on recruitment efforts and a working group was formed with the following structure:</w:t>
      </w:r>
    </w:p>
    <w:p w14:paraId="199D0E48" w14:textId="09031C92" w:rsidR="008326FA" w:rsidRDefault="008326FA" w:rsidP="008326FA">
      <w:pPr>
        <w:pStyle w:val="ListParagraph"/>
        <w:numPr>
          <w:ilvl w:val="0"/>
          <w:numId w:val="1"/>
        </w:numPr>
      </w:pPr>
      <w:r>
        <w:t>Four members of Council</w:t>
      </w:r>
    </w:p>
    <w:p w14:paraId="5958758F" w14:textId="7F23C56B" w:rsidR="008326FA" w:rsidRDefault="008326FA" w:rsidP="008326FA">
      <w:pPr>
        <w:pStyle w:val="ListParagraph"/>
        <w:numPr>
          <w:ilvl w:val="0"/>
          <w:numId w:val="1"/>
        </w:numPr>
      </w:pPr>
      <w:r>
        <w:t>Their local physician recruiter</w:t>
      </w:r>
    </w:p>
    <w:p w14:paraId="7B08562E" w14:textId="364E240F" w:rsidR="008326FA" w:rsidRDefault="008326FA" w:rsidP="008326FA">
      <w:pPr>
        <w:pStyle w:val="ListParagraph"/>
        <w:numPr>
          <w:ilvl w:val="0"/>
          <w:numId w:val="1"/>
        </w:numPr>
      </w:pPr>
      <w:r>
        <w:t>Executive Director-OHT</w:t>
      </w:r>
    </w:p>
    <w:p w14:paraId="59332FDA" w14:textId="73D7AB83" w:rsidR="008326FA" w:rsidRDefault="008326FA" w:rsidP="008326FA">
      <w:pPr>
        <w:pStyle w:val="ListParagraph"/>
        <w:numPr>
          <w:ilvl w:val="0"/>
          <w:numId w:val="1"/>
        </w:numPr>
      </w:pPr>
      <w:r>
        <w:t xml:space="preserve">Some physicians would advise </w:t>
      </w:r>
    </w:p>
    <w:p w14:paraId="107A3DC1" w14:textId="43C83012" w:rsidR="008326FA" w:rsidRDefault="008326FA" w:rsidP="008326FA">
      <w:pPr>
        <w:pStyle w:val="ListParagraph"/>
        <w:numPr>
          <w:ilvl w:val="0"/>
          <w:numId w:val="1"/>
        </w:numPr>
      </w:pPr>
      <w:r>
        <w:t>No members of the public</w:t>
      </w:r>
    </w:p>
    <w:p w14:paraId="5A0E1237" w14:textId="289D8782" w:rsidR="00B91AB8" w:rsidRDefault="00B91AB8" w:rsidP="008326FA">
      <w:pPr>
        <w:pStyle w:val="ListParagraph"/>
        <w:numPr>
          <w:ilvl w:val="0"/>
          <w:numId w:val="1"/>
        </w:numPr>
      </w:pPr>
      <w:r>
        <w:t>Had an “unofficial” member that represented patient care.</w:t>
      </w:r>
    </w:p>
    <w:p w14:paraId="6F8922CA" w14:textId="4BF446EB" w:rsidR="00FF56A0" w:rsidRPr="00FF56A0" w:rsidRDefault="00B91AB8" w:rsidP="00FF56A0">
      <w:r>
        <w:t xml:space="preserve">The </w:t>
      </w:r>
      <w:r w:rsidR="00C26DED">
        <w:t>mayor</w:t>
      </w:r>
      <w:r w:rsidR="008326FA">
        <w:t xml:space="preserve"> had heard about a new model being used in Colwood, B.C. through the media and wanted to see if it was a feasible option. </w:t>
      </w:r>
      <w:hyperlink r:id="rId6" w:history="1">
        <w:r w:rsidR="00FF56A0" w:rsidRPr="00FF56A0">
          <w:rPr>
            <w:rStyle w:val="Hyperlink"/>
          </w:rPr>
          <w:t>https://www.cbc.ca/news/canada/british-columbia/colwood-municipal-health-clinic-1.7416840</w:t>
        </w:r>
      </w:hyperlink>
    </w:p>
    <w:p w14:paraId="5F824CA4" w14:textId="69F2CE27" w:rsidR="008326FA" w:rsidRDefault="008326FA" w:rsidP="008326FA">
      <w:r>
        <w:t>The details of that model were:</w:t>
      </w:r>
    </w:p>
    <w:p w14:paraId="33A11DD2" w14:textId="5B39E6C3" w:rsidR="008326FA" w:rsidRDefault="008326FA" w:rsidP="008326FA">
      <w:pPr>
        <w:pStyle w:val="ListParagraph"/>
        <w:numPr>
          <w:ilvl w:val="0"/>
          <w:numId w:val="2"/>
        </w:numPr>
      </w:pPr>
      <w:r>
        <w:t>City pays the overhead cost of the clinic and physicians</w:t>
      </w:r>
    </w:p>
    <w:p w14:paraId="352D790B" w14:textId="3711402F" w:rsidR="008326FA" w:rsidRDefault="008326FA" w:rsidP="008326FA">
      <w:pPr>
        <w:pStyle w:val="ListParagraph"/>
        <w:numPr>
          <w:ilvl w:val="0"/>
          <w:numId w:val="2"/>
        </w:numPr>
      </w:pPr>
      <w:r>
        <w:t>Physician salaries are then reimbursed by the province</w:t>
      </w:r>
    </w:p>
    <w:p w14:paraId="22EC5803" w14:textId="07ABDDF7" w:rsidR="008326FA" w:rsidRDefault="008326FA" w:rsidP="008326FA">
      <w:pPr>
        <w:pStyle w:val="ListParagraph"/>
        <w:numPr>
          <w:ilvl w:val="0"/>
          <w:numId w:val="2"/>
        </w:numPr>
      </w:pPr>
      <w:r>
        <w:t>Taxpayers fund the support staff salaries</w:t>
      </w:r>
    </w:p>
    <w:p w14:paraId="134144F3" w14:textId="05F4980B" w:rsidR="008326FA" w:rsidRDefault="008326FA" w:rsidP="008326FA">
      <w:pPr>
        <w:pStyle w:val="ListParagraph"/>
        <w:numPr>
          <w:ilvl w:val="0"/>
          <w:numId w:val="2"/>
        </w:numPr>
      </w:pPr>
      <w:r>
        <w:t>Clinic would become cost-neutral after a few years in operation</w:t>
      </w:r>
    </w:p>
    <w:p w14:paraId="6B2E5724" w14:textId="07DE2AD1" w:rsidR="000D202F" w:rsidRDefault="000D202F" w:rsidP="000D202F">
      <w:r>
        <w:t>The team had an aggressive timeline and met every Friday for three months. They explore</w:t>
      </w:r>
      <w:r w:rsidR="0077617A">
        <w:t>d</w:t>
      </w:r>
      <w:r>
        <w:t xml:space="preserve"> barriers and feasibility</w:t>
      </w:r>
      <w:r w:rsidR="001D354D">
        <w:t xml:space="preserve">. </w:t>
      </w:r>
      <w:r w:rsidR="009010A4">
        <w:t xml:space="preserve">Some of the main </w:t>
      </w:r>
      <w:r w:rsidR="001D354D">
        <w:t>concern</w:t>
      </w:r>
      <w:r w:rsidR="009010A4">
        <w:t>s</w:t>
      </w:r>
      <w:r w:rsidR="001D354D">
        <w:t xml:space="preserve"> </w:t>
      </w:r>
      <w:r w:rsidR="009010A4">
        <w:t>were</w:t>
      </w:r>
      <w:r w:rsidR="001D354D">
        <w:t xml:space="preserve"> that new graduates are</w:t>
      </w:r>
      <w:r w:rsidR="009010A4">
        <w:t xml:space="preserve"> generally</w:t>
      </w:r>
      <w:r w:rsidR="001D354D">
        <w:t xml:space="preserve"> not ready to run a business, </w:t>
      </w:r>
      <w:r w:rsidR="009010A4">
        <w:t xml:space="preserve">and renovating existing infrastructure </w:t>
      </w:r>
      <w:r w:rsidR="00B35A2C">
        <w:t xml:space="preserve">is </w:t>
      </w:r>
      <w:r w:rsidR="0077617A">
        <w:t>too</w:t>
      </w:r>
      <w:r w:rsidR="00B35A2C">
        <w:t xml:space="preserve"> costly. </w:t>
      </w:r>
      <w:r w:rsidR="00374233">
        <w:t>T</w:t>
      </w:r>
      <w:r w:rsidR="00374233" w:rsidRPr="00374233">
        <w:t xml:space="preserve">he working group made the recommendation to Council to focus on increasing physician recruitment for </w:t>
      </w:r>
      <w:r w:rsidR="00C26DED" w:rsidRPr="00374233">
        <w:t>several</w:t>
      </w:r>
      <w:r w:rsidR="00374233" w:rsidRPr="00374233">
        <w:t xml:space="preserve"> different reasons which included full cost recovery w</w:t>
      </w:r>
      <w:r w:rsidR="00537F19">
        <w:t>as</w:t>
      </w:r>
      <w:r w:rsidR="00374233" w:rsidRPr="00374233">
        <w:t xml:space="preserve"> unlikely.</w:t>
      </w:r>
      <w:r w:rsidR="00374233">
        <w:t xml:space="preserve"> </w:t>
      </w:r>
      <w:r w:rsidR="00B35A2C">
        <w:t xml:space="preserve">The decision was made that a city-funded model was going to be too expensive for </w:t>
      </w:r>
      <w:r w:rsidR="007F78D3">
        <w:t>taxpayers,</w:t>
      </w:r>
      <w:r w:rsidR="00DA6722">
        <w:t xml:space="preserve"> and they </w:t>
      </w:r>
      <w:r w:rsidR="0077617A">
        <w:t xml:space="preserve">decided to focus on the following </w:t>
      </w:r>
      <w:r w:rsidR="004B0D64">
        <w:t>solutions</w:t>
      </w:r>
      <w:r w:rsidR="00DA6722">
        <w:t xml:space="preserve"> instead:</w:t>
      </w:r>
    </w:p>
    <w:p w14:paraId="63172E54" w14:textId="600EF7CE" w:rsidR="00DA6722" w:rsidRDefault="00DA6722" w:rsidP="00DA6722">
      <w:pPr>
        <w:pStyle w:val="ListParagraph"/>
        <w:numPr>
          <w:ilvl w:val="0"/>
          <w:numId w:val="6"/>
        </w:numPr>
      </w:pPr>
      <w:r>
        <w:t>Continue to fund physician recruitment</w:t>
      </w:r>
    </w:p>
    <w:p w14:paraId="3868060A" w14:textId="16EE4EE7" w:rsidR="00DA6722" w:rsidRDefault="00DA6722" w:rsidP="00DA6722">
      <w:pPr>
        <w:pStyle w:val="ListParagraph"/>
        <w:numPr>
          <w:ilvl w:val="0"/>
          <w:numId w:val="6"/>
        </w:numPr>
      </w:pPr>
      <w:r>
        <w:t>They have a new hospital announcement</w:t>
      </w:r>
      <w:r w:rsidR="00896F86">
        <w:t xml:space="preserve"> coming that will attract talent</w:t>
      </w:r>
    </w:p>
    <w:p w14:paraId="23E6E0A9" w14:textId="3D6A7B6B" w:rsidR="00896F86" w:rsidRDefault="00896F86" w:rsidP="00DA6722">
      <w:pPr>
        <w:pStyle w:val="ListParagraph"/>
        <w:numPr>
          <w:ilvl w:val="0"/>
          <w:numId w:val="6"/>
        </w:numPr>
      </w:pPr>
      <w:r>
        <w:t>They had a private organization come in as part of another model called “Managed Medical Clinic.”</w:t>
      </w:r>
      <w:r w:rsidR="00E864A1">
        <w:t xml:space="preserve"> *This is the predominant model in the GTA</w:t>
      </w:r>
    </w:p>
    <w:p w14:paraId="05D2C746" w14:textId="57AA4FA7" w:rsidR="00896F86" w:rsidRDefault="000002CB" w:rsidP="00DA6722">
      <w:pPr>
        <w:pStyle w:val="ListParagraph"/>
        <w:numPr>
          <w:ilvl w:val="0"/>
          <w:numId w:val="6"/>
        </w:numPr>
      </w:pPr>
      <w:r>
        <w:lastRenderedPageBreak/>
        <w:t>The private company pays all the expenses for the business, and the physicians are sub-contractors who then pay a flat fee to operate out of the building</w:t>
      </w:r>
    </w:p>
    <w:p w14:paraId="67589D19" w14:textId="498751A6" w:rsidR="007B6819" w:rsidRDefault="007B6819" w:rsidP="00DA6722">
      <w:pPr>
        <w:pStyle w:val="ListParagraph"/>
        <w:numPr>
          <w:ilvl w:val="0"/>
          <w:numId w:val="6"/>
        </w:numPr>
      </w:pPr>
      <w:r>
        <w:t xml:space="preserve">They have two Family Health Organizations (FHO), </w:t>
      </w:r>
      <w:r w:rsidR="006C7532">
        <w:t xml:space="preserve">both have </w:t>
      </w:r>
      <w:r w:rsidR="00537F19">
        <w:t>after-hours,</w:t>
      </w:r>
      <w:r w:rsidR="006C7532">
        <w:t xml:space="preserve"> but it is for exiting patients only. Neither are co-located</w:t>
      </w:r>
    </w:p>
    <w:p w14:paraId="660B61C1" w14:textId="1F01D34A" w:rsidR="006C7532" w:rsidRDefault="006C7532" w:rsidP="00DA6722">
      <w:pPr>
        <w:pStyle w:val="ListParagraph"/>
        <w:numPr>
          <w:ilvl w:val="0"/>
          <w:numId w:val="6"/>
        </w:numPr>
      </w:pPr>
      <w:r>
        <w:t>One unattached OHT clinic</w:t>
      </w:r>
    </w:p>
    <w:p w14:paraId="08E44D6C" w14:textId="24138E5C" w:rsidR="004B71C7" w:rsidRDefault="004B71C7" w:rsidP="00DA6722">
      <w:pPr>
        <w:pStyle w:val="ListParagraph"/>
        <w:numPr>
          <w:ilvl w:val="0"/>
          <w:numId w:val="6"/>
        </w:numPr>
      </w:pPr>
      <w:r>
        <w:t>New privately managed clinic is opening soon</w:t>
      </w:r>
    </w:p>
    <w:p w14:paraId="36711E02" w14:textId="77777777" w:rsidR="007F78D3" w:rsidRDefault="007F78D3" w:rsidP="00E62F55"/>
    <w:p w14:paraId="043982BC" w14:textId="01239E92" w:rsidR="007F78D3" w:rsidRPr="007F78D3" w:rsidRDefault="007F78D3" w:rsidP="00E62F55">
      <w:pPr>
        <w:rPr>
          <w:b/>
          <w:bCs/>
        </w:rPr>
      </w:pPr>
      <w:r w:rsidRPr="007F78D3">
        <w:rPr>
          <w:b/>
          <w:bCs/>
        </w:rPr>
        <w:t>Overview</w:t>
      </w:r>
    </w:p>
    <w:p w14:paraId="0A33D858" w14:textId="70DF0288" w:rsidR="00E62F55" w:rsidRPr="00E62F55" w:rsidRDefault="00E62F55" w:rsidP="00E62F55">
      <w:r w:rsidRPr="00E62F55">
        <w:t xml:space="preserve">Orillia, Ontario, employs a </w:t>
      </w:r>
      <w:r w:rsidRPr="00634FA4">
        <w:t>hybrid healthcare model</w:t>
      </w:r>
      <w:r w:rsidRPr="00E62F55">
        <w:t xml:space="preserve"> that combines a full-service hospital with integrated primary care services, aligning with the province's Ontario Health Team (OHT) framework. Here's an overview of the healthcare infrastructure in Orillia:</w:t>
      </w:r>
      <w:r w:rsidRPr="00E62F55">
        <w:rPr>
          <w:rFonts w:ascii="Arial" w:hAnsi="Arial" w:cs="Arial"/>
        </w:rPr>
        <w:t>​</w:t>
      </w:r>
    </w:p>
    <w:p w14:paraId="01FF6185" w14:textId="7F47DC9E" w:rsidR="00E62F55" w:rsidRPr="00E62F55" w:rsidRDefault="00E62F55" w:rsidP="00E62F55">
      <w:pPr>
        <w:rPr>
          <w:b/>
          <w:bCs/>
        </w:rPr>
      </w:pPr>
      <w:r w:rsidRPr="00E62F55">
        <w:rPr>
          <w:b/>
          <w:bCs/>
        </w:rPr>
        <w:t>Orillia Soldiers' Memorial Hospital (OSMH)</w:t>
      </w:r>
    </w:p>
    <w:p w14:paraId="3D4CCB9C" w14:textId="77777777" w:rsidR="00E62F55" w:rsidRPr="00E62F55" w:rsidRDefault="00E62F55" w:rsidP="00E62F55">
      <w:pPr>
        <w:numPr>
          <w:ilvl w:val="0"/>
          <w:numId w:val="3"/>
        </w:numPr>
      </w:pPr>
      <w:r w:rsidRPr="00E62F55">
        <w:rPr>
          <w:b/>
          <w:bCs/>
        </w:rPr>
        <w:t>Facility Type</w:t>
      </w:r>
      <w:r w:rsidRPr="00E62F55">
        <w:t>: Full-service community hospital</w:t>
      </w:r>
    </w:p>
    <w:p w14:paraId="462C0487" w14:textId="77777777" w:rsidR="00E62F55" w:rsidRPr="00E62F55" w:rsidRDefault="00E62F55" w:rsidP="00E62F55">
      <w:pPr>
        <w:numPr>
          <w:ilvl w:val="0"/>
          <w:numId w:val="3"/>
        </w:numPr>
      </w:pPr>
      <w:r w:rsidRPr="00E62F55">
        <w:rPr>
          <w:b/>
          <w:bCs/>
        </w:rPr>
        <w:t>Services Offered</w:t>
      </w:r>
      <w:r w:rsidRPr="00E62F55">
        <w:t>:</w:t>
      </w:r>
    </w:p>
    <w:p w14:paraId="21B68C42" w14:textId="77777777" w:rsidR="00E62F55" w:rsidRPr="00E62F55" w:rsidRDefault="00E62F55" w:rsidP="00E62F55">
      <w:pPr>
        <w:numPr>
          <w:ilvl w:val="1"/>
          <w:numId w:val="3"/>
        </w:numPr>
      </w:pPr>
      <w:r w:rsidRPr="00E62F55">
        <w:t>24/7 emergency department</w:t>
      </w:r>
    </w:p>
    <w:p w14:paraId="732F71F3" w14:textId="77777777" w:rsidR="00E62F55" w:rsidRPr="00E62F55" w:rsidRDefault="00E62F55" w:rsidP="00E62F55">
      <w:pPr>
        <w:numPr>
          <w:ilvl w:val="1"/>
          <w:numId w:val="3"/>
        </w:numPr>
      </w:pPr>
      <w:r w:rsidRPr="00E62F55">
        <w:t>Inpatient and outpatient care</w:t>
      </w:r>
    </w:p>
    <w:p w14:paraId="7E337D65" w14:textId="77777777" w:rsidR="00E62F55" w:rsidRPr="00E62F55" w:rsidRDefault="00E62F55" w:rsidP="00E62F55">
      <w:pPr>
        <w:numPr>
          <w:ilvl w:val="1"/>
          <w:numId w:val="3"/>
        </w:numPr>
      </w:pPr>
      <w:r w:rsidRPr="00E62F55">
        <w:t>Surgical services</w:t>
      </w:r>
    </w:p>
    <w:p w14:paraId="185E914B" w14:textId="77777777" w:rsidR="00E62F55" w:rsidRPr="00E62F55" w:rsidRDefault="00E62F55" w:rsidP="00E62F55">
      <w:pPr>
        <w:numPr>
          <w:ilvl w:val="1"/>
          <w:numId w:val="3"/>
        </w:numPr>
      </w:pPr>
      <w:r w:rsidRPr="00E62F55">
        <w:t>Diagnostic imaging</w:t>
      </w:r>
    </w:p>
    <w:p w14:paraId="7EF898A0" w14:textId="77777777" w:rsidR="00E62F55" w:rsidRPr="00E62F55" w:rsidRDefault="00E62F55" w:rsidP="00E62F55">
      <w:pPr>
        <w:numPr>
          <w:ilvl w:val="1"/>
          <w:numId w:val="3"/>
        </w:numPr>
      </w:pPr>
      <w:r w:rsidRPr="00E62F55">
        <w:t>Mental health and addiction services</w:t>
      </w:r>
    </w:p>
    <w:p w14:paraId="22041CAD" w14:textId="77777777" w:rsidR="00E62F55" w:rsidRPr="00E62F55" w:rsidRDefault="00E62F55" w:rsidP="00E62F55">
      <w:pPr>
        <w:numPr>
          <w:ilvl w:val="1"/>
          <w:numId w:val="3"/>
        </w:numPr>
      </w:pPr>
      <w:r w:rsidRPr="00E62F55">
        <w:t>Rehabilitation programs</w:t>
      </w:r>
    </w:p>
    <w:p w14:paraId="12CCD7B7" w14:textId="77777777" w:rsidR="00E62F55" w:rsidRPr="00E62F55" w:rsidRDefault="00E62F55" w:rsidP="00E62F55">
      <w:pPr>
        <w:numPr>
          <w:ilvl w:val="0"/>
          <w:numId w:val="3"/>
        </w:numPr>
      </w:pPr>
      <w:r w:rsidRPr="00E62F55">
        <w:rPr>
          <w:b/>
          <w:bCs/>
        </w:rPr>
        <w:t>Role in the Community</w:t>
      </w:r>
      <w:r w:rsidRPr="00E62F55">
        <w:t>: OSMH serves as a regional hub for specialized care, supporting both Orillia and surrounding rural communities.</w:t>
      </w:r>
      <w:r w:rsidRPr="00E62F55">
        <w:rPr>
          <w:rFonts w:ascii="Arial" w:hAnsi="Arial" w:cs="Arial"/>
        </w:rPr>
        <w:t>​</w:t>
      </w:r>
    </w:p>
    <w:p w14:paraId="577C4A2A" w14:textId="3583B488" w:rsidR="00E62F55" w:rsidRPr="00E62F55" w:rsidRDefault="00E62F55" w:rsidP="00E62F55"/>
    <w:p w14:paraId="5636206C" w14:textId="6BD090EF" w:rsidR="00E62F55" w:rsidRPr="00E62F55" w:rsidRDefault="00E62F55" w:rsidP="00E62F55">
      <w:pPr>
        <w:rPr>
          <w:b/>
          <w:bCs/>
        </w:rPr>
      </w:pPr>
      <w:r w:rsidRPr="00E62F55">
        <w:rPr>
          <w:b/>
          <w:bCs/>
        </w:rPr>
        <w:t>Couchiching Ontario Health Team (OHT)</w:t>
      </w:r>
    </w:p>
    <w:p w14:paraId="7586B00A" w14:textId="77777777" w:rsidR="00E62F55" w:rsidRPr="00E62F55" w:rsidRDefault="00E62F55" w:rsidP="00E62F55">
      <w:pPr>
        <w:numPr>
          <w:ilvl w:val="0"/>
          <w:numId w:val="4"/>
        </w:numPr>
      </w:pPr>
      <w:r w:rsidRPr="00E62F55">
        <w:rPr>
          <w:b/>
          <w:bCs/>
        </w:rPr>
        <w:t>Overview</w:t>
      </w:r>
      <w:r w:rsidRPr="00E62F55">
        <w:t>: The Couchiching OHT is a collaborative network of local healthcare providers, including OSMH, primary care physicians, long-term care facilities, and community health organizations.</w:t>
      </w:r>
    </w:p>
    <w:p w14:paraId="4B1C638C" w14:textId="77777777" w:rsidR="00E62F55" w:rsidRPr="00E62F55" w:rsidRDefault="00E62F55" w:rsidP="00E62F55">
      <w:pPr>
        <w:numPr>
          <w:ilvl w:val="0"/>
          <w:numId w:val="4"/>
        </w:numPr>
      </w:pPr>
      <w:r w:rsidRPr="00E62F55">
        <w:rPr>
          <w:b/>
          <w:bCs/>
        </w:rPr>
        <w:t>Objectives</w:t>
      </w:r>
      <w:r w:rsidRPr="00E62F55">
        <w:t>:</w:t>
      </w:r>
    </w:p>
    <w:p w14:paraId="1B23CBB3" w14:textId="77777777" w:rsidR="00E62F55" w:rsidRPr="00E62F55" w:rsidRDefault="00E62F55" w:rsidP="00E62F55">
      <w:pPr>
        <w:numPr>
          <w:ilvl w:val="1"/>
          <w:numId w:val="4"/>
        </w:numPr>
      </w:pPr>
      <w:r w:rsidRPr="00E62F55">
        <w:t>Integrate services across the continuum of care</w:t>
      </w:r>
    </w:p>
    <w:p w14:paraId="474A63B3" w14:textId="77777777" w:rsidR="00E62F55" w:rsidRPr="00E62F55" w:rsidRDefault="00E62F55" w:rsidP="00E62F55">
      <w:pPr>
        <w:numPr>
          <w:ilvl w:val="1"/>
          <w:numId w:val="4"/>
        </w:numPr>
      </w:pPr>
      <w:r w:rsidRPr="00E62F55">
        <w:lastRenderedPageBreak/>
        <w:t>Enhance patient navigation and care coordination</w:t>
      </w:r>
    </w:p>
    <w:p w14:paraId="0BDFA36C" w14:textId="77777777" w:rsidR="00E62F55" w:rsidRPr="00E62F55" w:rsidRDefault="00E62F55" w:rsidP="00E62F55">
      <w:pPr>
        <w:numPr>
          <w:ilvl w:val="1"/>
          <w:numId w:val="4"/>
        </w:numPr>
      </w:pPr>
      <w:r w:rsidRPr="00E62F55">
        <w:t>Improve access to primary care and community services</w:t>
      </w:r>
    </w:p>
    <w:p w14:paraId="1D8D0E19" w14:textId="77777777" w:rsidR="00E62F55" w:rsidRPr="00E62F55" w:rsidRDefault="00E62F55" w:rsidP="00E62F55">
      <w:pPr>
        <w:numPr>
          <w:ilvl w:val="1"/>
          <w:numId w:val="4"/>
        </w:numPr>
      </w:pPr>
      <w:r w:rsidRPr="00E62F55">
        <w:t>Focus on population health and preventative care</w:t>
      </w:r>
    </w:p>
    <w:p w14:paraId="4762A0D6" w14:textId="77777777" w:rsidR="00E62F55" w:rsidRPr="00E62F55" w:rsidRDefault="00E62F55" w:rsidP="00E62F55">
      <w:pPr>
        <w:numPr>
          <w:ilvl w:val="0"/>
          <w:numId w:val="4"/>
        </w:numPr>
      </w:pPr>
      <w:r w:rsidRPr="00E62F55">
        <w:rPr>
          <w:b/>
          <w:bCs/>
        </w:rPr>
        <w:t>Initiatives</w:t>
      </w:r>
      <w:r w:rsidRPr="00E62F55">
        <w:t>:</w:t>
      </w:r>
    </w:p>
    <w:p w14:paraId="2DC0FDB9" w14:textId="77777777" w:rsidR="00E62F55" w:rsidRPr="00E62F55" w:rsidRDefault="00E62F55" w:rsidP="00E62F55">
      <w:pPr>
        <w:numPr>
          <w:ilvl w:val="1"/>
          <w:numId w:val="4"/>
        </w:numPr>
      </w:pPr>
      <w:r w:rsidRPr="00E62F55">
        <w:t>Development of digital health solutions for seamless information sharing</w:t>
      </w:r>
    </w:p>
    <w:p w14:paraId="5FD25CB9" w14:textId="77777777" w:rsidR="00E62F55" w:rsidRPr="00E62F55" w:rsidRDefault="00E62F55" w:rsidP="00E62F55">
      <w:pPr>
        <w:numPr>
          <w:ilvl w:val="1"/>
          <w:numId w:val="4"/>
        </w:numPr>
      </w:pPr>
      <w:r w:rsidRPr="00E62F55">
        <w:t>Implementation of community-based programs targeting chronic disease management</w:t>
      </w:r>
    </w:p>
    <w:p w14:paraId="243C2017" w14:textId="77777777" w:rsidR="00E62F55" w:rsidRPr="00E62F55" w:rsidRDefault="00E62F55" w:rsidP="00E62F55">
      <w:pPr>
        <w:numPr>
          <w:ilvl w:val="1"/>
          <w:numId w:val="4"/>
        </w:numPr>
      </w:pPr>
      <w:r w:rsidRPr="00E62F55">
        <w:t>Efforts to reduce emergency department visits through enhanced primary care access</w:t>
      </w:r>
      <w:r w:rsidRPr="00E62F55">
        <w:rPr>
          <w:rFonts w:ascii="Arial" w:hAnsi="Arial" w:cs="Arial"/>
        </w:rPr>
        <w:t>​</w:t>
      </w:r>
    </w:p>
    <w:p w14:paraId="31A7E800" w14:textId="261E00E8" w:rsidR="00E62F55" w:rsidRPr="00E62F55" w:rsidRDefault="00E62F55" w:rsidP="00E62F55"/>
    <w:p w14:paraId="117C1315" w14:textId="4A908A7F" w:rsidR="00E62F55" w:rsidRPr="00E62F55" w:rsidRDefault="00E62F55" w:rsidP="00E62F55">
      <w:pPr>
        <w:rPr>
          <w:b/>
          <w:bCs/>
        </w:rPr>
      </w:pPr>
      <w:r w:rsidRPr="00E62F55">
        <w:rPr>
          <w:b/>
          <w:bCs/>
        </w:rPr>
        <w:t>Primary Care Services</w:t>
      </w:r>
    </w:p>
    <w:p w14:paraId="5FF4C041" w14:textId="77777777" w:rsidR="00E62F55" w:rsidRPr="00E62F55" w:rsidRDefault="00E62F55" w:rsidP="00E62F55">
      <w:pPr>
        <w:numPr>
          <w:ilvl w:val="0"/>
          <w:numId w:val="5"/>
        </w:numPr>
      </w:pPr>
      <w:r w:rsidRPr="00E62F55">
        <w:rPr>
          <w:b/>
          <w:bCs/>
        </w:rPr>
        <w:t>Family Health Teams and Clinics</w:t>
      </w:r>
      <w:r w:rsidRPr="00E62F55">
        <w:t>: Orillia hosts several family health teams and clinics that provide comprehensive primary care services, including chronic disease management, mental health support, and health promotion activities.</w:t>
      </w:r>
    </w:p>
    <w:p w14:paraId="4B805D39" w14:textId="77777777" w:rsidR="00E62F55" w:rsidRPr="00E62F55" w:rsidRDefault="00E62F55" w:rsidP="00E62F55">
      <w:pPr>
        <w:numPr>
          <w:ilvl w:val="0"/>
          <w:numId w:val="5"/>
        </w:numPr>
      </w:pPr>
      <w:r w:rsidRPr="00E62F55">
        <w:rPr>
          <w:b/>
          <w:bCs/>
        </w:rPr>
        <w:t>Walk-in Clinics</w:t>
      </w:r>
      <w:r w:rsidRPr="00E62F55">
        <w:t>: Accessible for non-emergency medical issues, these clinics help alleviate pressure on the hospital's emergency department.</w:t>
      </w:r>
    </w:p>
    <w:p w14:paraId="168524DB" w14:textId="77777777" w:rsidR="00E62F55" w:rsidRPr="00E62F55" w:rsidRDefault="00E62F55" w:rsidP="00E62F55">
      <w:pPr>
        <w:numPr>
          <w:ilvl w:val="0"/>
          <w:numId w:val="5"/>
        </w:numPr>
      </w:pPr>
      <w:r w:rsidRPr="00E62F55">
        <w:rPr>
          <w:b/>
          <w:bCs/>
        </w:rPr>
        <w:t>Community Health Programs</w:t>
      </w:r>
      <w:r w:rsidRPr="00E62F55">
        <w:t>: Various programs focus on health education, prevention, and support for vulnerable populations.</w:t>
      </w:r>
      <w:r w:rsidRPr="00E62F55">
        <w:rPr>
          <w:rFonts w:ascii="Arial" w:hAnsi="Arial" w:cs="Arial"/>
        </w:rPr>
        <w:t>​</w:t>
      </w:r>
    </w:p>
    <w:p w14:paraId="0CE3B489" w14:textId="681584CB" w:rsidR="00E62F55" w:rsidRPr="00E62F55" w:rsidRDefault="00E62F55" w:rsidP="00E62F55"/>
    <w:p w14:paraId="464A9004" w14:textId="77777777" w:rsidR="00634FA4" w:rsidRPr="00634FA4" w:rsidRDefault="00634FA4" w:rsidP="00E62F55">
      <w:pPr>
        <w:rPr>
          <w:b/>
          <w:bCs/>
        </w:rPr>
      </w:pPr>
      <w:r w:rsidRPr="00634FA4">
        <w:rPr>
          <w:b/>
          <w:bCs/>
        </w:rPr>
        <w:t>Summary</w:t>
      </w:r>
    </w:p>
    <w:p w14:paraId="1691B07B" w14:textId="46765FEB" w:rsidR="00E62F55" w:rsidRPr="00E62F55" w:rsidRDefault="00E62F55" w:rsidP="00E62F55">
      <w:r w:rsidRPr="00E62F55">
        <w:t>Orillia's healthcare model leverages a full-service hospital complemented by integrated primary care and community services through the Couchiching OHT. This approach aims to provide comprehensive, coordinated, and patient-centered care to meet the diverse needs of the community.</w:t>
      </w:r>
    </w:p>
    <w:p w14:paraId="730A50C1" w14:textId="77777777" w:rsidR="008326FA" w:rsidRDefault="008326FA"/>
    <w:sectPr w:rsidR="008326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035"/>
    <w:multiLevelType w:val="multilevel"/>
    <w:tmpl w:val="5EAA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73A01"/>
    <w:multiLevelType w:val="hybridMultilevel"/>
    <w:tmpl w:val="D182FF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07AB"/>
    <w:multiLevelType w:val="multilevel"/>
    <w:tmpl w:val="AAF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20F36"/>
    <w:multiLevelType w:val="hybridMultilevel"/>
    <w:tmpl w:val="55E47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B0C1F"/>
    <w:multiLevelType w:val="multilevel"/>
    <w:tmpl w:val="898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967AE"/>
    <w:multiLevelType w:val="hybridMultilevel"/>
    <w:tmpl w:val="88F466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065838">
    <w:abstractNumId w:val="3"/>
  </w:num>
  <w:num w:numId="2" w16cid:durableId="197813688">
    <w:abstractNumId w:val="1"/>
  </w:num>
  <w:num w:numId="3" w16cid:durableId="586354432">
    <w:abstractNumId w:val="4"/>
  </w:num>
  <w:num w:numId="4" w16cid:durableId="841239546">
    <w:abstractNumId w:val="2"/>
  </w:num>
  <w:num w:numId="5" w16cid:durableId="806123330">
    <w:abstractNumId w:val="0"/>
  </w:num>
  <w:num w:numId="6" w16cid:durableId="1222862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FA"/>
    <w:rsid w:val="000002CB"/>
    <w:rsid w:val="000D202F"/>
    <w:rsid w:val="00165A8A"/>
    <w:rsid w:val="001D354D"/>
    <w:rsid w:val="002A6C6F"/>
    <w:rsid w:val="00355499"/>
    <w:rsid w:val="00374233"/>
    <w:rsid w:val="004B0D64"/>
    <w:rsid w:val="004B71C7"/>
    <w:rsid w:val="004D407C"/>
    <w:rsid w:val="00537F19"/>
    <w:rsid w:val="00634FA4"/>
    <w:rsid w:val="0065510B"/>
    <w:rsid w:val="006C7532"/>
    <w:rsid w:val="0077617A"/>
    <w:rsid w:val="007B6819"/>
    <w:rsid w:val="007F2644"/>
    <w:rsid w:val="007F78D3"/>
    <w:rsid w:val="008326FA"/>
    <w:rsid w:val="00896F86"/>
    <w:rsid w:val="009010A4"/>
    <w:rsid w:val="00915508"/>
    <w:rsid w:val="00947C03"/>
    <w:rsid w:val="00AD75C2"/>
    <w:rsid w:val="00B35A2C"/>
    <w:rsid w:val="00B91AB8"/>
    <w:rsid w:val="00C26DED"/>
    <w:rsid w:val="00CC6A79"/>
    <w:rsid w:val="00D04D3F"/>
    <w:rsid w:val="00D47048"/>
    <w:rsid w:val="00DA6722"/>
    <w:rsid w:val="00E62F55"/>
    <w:rsid w:val="00E864A1"/>
    <w:rsid w:val="00E95A55"/>
    <w:rsid w:val="00EE5F8C"/>
    <w:rsid w:val="00FB5114"/>
    <w:rsid w:val="00FE5849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71D7D8E"/>
  <w15:chartTrackingRefBased/>
  <w15:docId w15:val="{475BE35D-6661-4C68-B09A-1CCEF716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6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6A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c.ca/news/canada/british-columbia/colwood-municipal-health-clinic-1.7416840" TargetMode="External"/><Relationship Id="rId5" Type="http://schemas.openxmlformats.org/officeDocument/2006/relationships/hyperlink" Target="https://www.orillia.ca/en/city-hall/Council_Priorities_2022-2026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664</Words>
  <Characters>4005</Characters>
  <Application>Microsoft Office Word</Application>
  <DocSecurity>0</DocSecurity>
  <Lines>89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Geneviève-Renée Bisson</dc:creator>
  <cp:keywords/>
  <dc:description/>
  <cp:lastModifiedBy>Geneviève-Renée Bisson</cp:lastModifiedBy>
  <cp:revision>29</cp:revision>
  <dcterms:created xsi:type="dcterms:W3CDTF">2025-04-30T14:47:00Z</dcterms:created>
  <dcterms:modified xsi:type="dcterms:W3CDTF">2025-10-23T13:16:00Z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680886-1a88-4f63-a4df-fc248dfedeb5_Enabled">
    <vt:lpwstr>true</vt:lpwstr>
  </property>
  <property fmtid="{D5CDD505-2E9C-101B-9397-08002B2CF9AE}" pid="3" name="MSIP_Label_18680886-1a88-4f63-a4df-fc248dfedeb5_SetDate">
    <vt:lpwstr>2025-04-30T15:37:43Z</vt:lpwstr>
  </property>
  <property fmtid="{D5CDD505-2E9C-101B-9397-08002B2CF9AE}" pid="4" name="MSIP_Label_18680886-1a88-4f63-a4df-fc248dfedeb5_Method">
    <vt:lpwstr>Standard</vt:lpwstr>
  </property>
  <property fmtid="{D5CDD505-2E9C-101B-9397-08002B2CF9AE}" pid="5" name="MSIP_Label_18680886-1a88-4f63-a4df-fc248dfedeb5_Name">
    <vt:lpwstr>defa4170-0d19-0005-0004-bc88714345d2</vt:lpwstr>
  </property>
  <property fmtid="{D5CDD505-2E9C-101B-9397-08002B2CF9AE}" pid="6" name="MSIP_Label_18680886-1a88-4f63-a4df-fc248dfedeb5_SiteId">
    <vt:lpwstr>5536de6f-ac1f-4445-88a1-4b9cdc40f906</vt:lpwstr>
  </property>
  <property fmtid="{D5CDD505-2E9C-101B-9397-08002B2CF9AE}" pid="7" name="MSIP_Label_18680886-1a88-4f63-a4df-fc248dfedeb5_ActionId">
    <vt:lpwstr>e5b82bd9-ce9a-403d-9478-90e606e9551d</vt:lpwstr>
  </property>
  <property fmtid="{D5CDD505-2E9C-101B-9397-08002B2CF9AE}" pid="8" name="MSIP_Label_18680886-1a88-4f63-a4df-fc248dfedeb5_ContentBits">
    <vt:lpwstr>0</vt:lpwstr>
  </property>
  <property fmtid="{D5CDD505-2E9C-101B-9397-08002B2CF9AE}" pid="9" name="MSIP_Label_18680886-1a88-4f63-a4df-fc248dfedeb5_Tag">
    <vt:lpwstr>10, 3, 0, 1</vt:lpwstr>
  </property>
</Properties>
</file>